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5149" w:type="dxa"/>
        <w:jc w:val="center"/>
        <w:tblLook w:val="04A0" w:firstRow="1" w:lastRow="0" w:firstColumn="1" w:lastColumn="0" w:noHBand="0" w:noVBand="1"/>
      </w:tblPr>
      <w:tblGrid>
        <w:gridCol w:w="865"/>
        <w:gridCol w:w="4716"/>
        <w:gridCol w:w="1086"/>
        <w:gridCol w:w="4039"/>
        <w:gridCol w:w="4443"/>
      </w:tblGrid>
      <w:tr w:rsidR="00F0381E" w:rsidRPr="00FF4480" w14:paraId="5937F5B3" w14:textId="77777777" w:rsidTr="00C72943">
        <w:trPr>
          <w:trHeight w:val="592"/>
          <w:jc w:val="center"/>
        </w:trPr>
        <w:tc>
          <w:tcPr>
            <w:tcW w:w="15149" w:type="dxa"/>
            <w:gridSpan w:val="5"/>
            <w:vAlign w:val="center"/>
          </w:tcPr>
          <w:p w14:paraId="2AD219E3" w14:textId="77777777" w:rsidR="00F0381E" w:rsidRPr="00FF4480" w:rsidRDefault="00F0381E" w:rsidP="004A28E0">
            <w:pPr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projektu </w:t>
            </w:r>
            <w:r w:rsidR="00D9191A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ustawy o zmianie ustawy o inwestycjach w zakresie elektrowni wiatrowych oraz niektórych innych ustaw</w:t>
            </w:r>
          </w:p>
        </w:tc>
      </w:tr>
      <w:tr w:rsidR="00C72943" w:rsidRPr="00FF4480" w14:paraId="569F7BAB" w14:textId="77777777" w:rsidTr="00163F44">
        <w:trPr>
          <w:trHeight w:val="592"/>
          <w:jc w:val="center"/>
        </w:trPr>
        <w:tc>
          <w:tcPr>
            <w:tcW w:w="875" w:type="dxa"/>
            <w:vAlign w:val="center"/>
          </w:tcPr>
          <w:p w14:paraId="52D9C4DE" w14:textId="77777777" w:rsidR="00F0381E" w:rsidRPr="00FF4480" w:rsidRDefault="00F0381E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1" w:type="dxa"/>
            <w:vAlign w:val="center"/>
          </w:tcPr>
          <w:p w14:paraId="0762679F" w14:textId="63DF4B3F" w:rsidR="00F0381E" w:rsidRDefault="00F0381E" w:rsidP="00C7294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</w:p>
          <w:p w14:paraId="652DF29C" w14:textId="77777777" w:rsidR="00F0381E" w:rsidRDefault="00F0381E" w:rsidP="00C7294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2EC13F30" w14:textId="77777777" w:rsidR="00F0381E" w:rsidRPr="00FF4480" w:rsidRDefault="00F0381E" w:rsidP="00C7294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851" w:type="dxa"/>
            <w:vAlign w:val="center"/>
          </w:tcPr>
          <w:p w14:paraId="46A1D939" w14:textId="77777777" w:rsidR="00F0381E" w:rsidRPr="00C72943" w:rsidRDefault="00F0381E" w:rsidP="00C72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zgłaszający</w:t>
            </w:r>
          </w:p>
        </w:tc>
        <w:tc>
          <w:tcPr>
            <w:tcW w:w="4111" w:type="dxa"/>
            <w:vAlign w:val="center"/>
          </w:tcPr>
          <w:p w14:paraId="4A172FCE" w14:textId="77777777" w:rsidR="00F0381E" w:rsidRPr="00FF4480" w:rsidRDefault="00F0381E" w:rsidP="00C729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  <w:tc>
          <w:tcPr>
            <w:tcW w:w="4511" w:type="dxa"/>
            <w:vAlign w:val="center"/>
          </w:tcPr>
          <w:p w14:paraId="2F471FE6" w14:textId="77777777" w:rsidR="00F0381E" w:rsidRDefault="00F0381E" w:rsidP="00C729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Uzasadnienie proponowanych zmian</w:t>
            </w:r>
          </w:p>
        </w:tc>
      </w:tr>
      <w:tr w:rsidR="00C72943" w:rsidRPr="00FF4480" w14:paraId="35B6C302" w14:textId="77777777" w:rsidTr="00163F44">
        <w:trPr>
          <w:jc w:val="center"/>
        </w:trPr>
        <w:tc>
          <w:tcPr>
            <w:tcW w:w="875" w:type="dxa"/>
          </w:tcPr>
          <w:p w14:paraId="3F58230B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1C182868" w14:textId="77777777" w:rsidR="00C72943" w:rsidRPr="00C72943" w:rsidRDefault="00C72943" w:rsidP="00C72943">
            <w:pPr>
              <w:pStyle w:val="ZARTzmartartykuempunktem"/>
              <w:spacing w:line="240" w:lineRule="auto"/>
              <w:ind w:left="284" w:hanging="284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„</w:t>
            </w:r>
            <w:r w:rsidRPr="00C7294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Art. 4. 1.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 xml:space="preserve"> W przypadku lokalizowania, budowy lub przebudowy elektrowni wiatrowej odległość tej elektrowni od budynku mieszkalnego albo budynku o funkcji mieszanej, w skład której wchodzi funkcja mieszkaniowa, </w:t>
            </w:r>
            <w:r w:rsidRPr="00C7294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jest równa lub większa od dziesięciokrotności całkowitej wysokości elektrowni wiatrowej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.</w:t>
            </w:r>
          </w:p>
          <w:p w14:paraId="65D2F093" w14:textId="77777777" w:rsidR="00C72943" w:rsidRPr="00C72943" w:rsidRDefault="00C72943" w:rsidP="00C72943">
            <w:pPr>
              <w:pStyle w:val="ZUSTzmustartykuempunktem"/>
              <w:spacing w:line="240" w:lineRule="auto"/>
              <w:ind w:left="284" w:hanging="284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2. Plan miejscowy</w:t>
            </w:r>
            <w:r w:rsidRPr="00C72943">
              <w:rPr>
                <w:rStyle w:val="Odwoaniedokomentarza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 xml:space="preserve">oże określać </w:t>
            </w:r>
            <w:r w:rsidRPr="00C729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</w:rPr>
              <w:t>inną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 xml:space="preserve">, niż określona w ust. 1, odległość elektrowni wiatrowej od budynku mieszkalnego albo budynku o funkcji mieszanej, w skład której wchodzi funkcja mieszkaniowa, większą niż zasięg oddziaływań elektrowni wiatrowej wynikający z prognozy, jednak </w:t>
            </w:r>
            <w:r w:rsidRPr="00C729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</w:rPr>
              <w:t>nie mniejszą niż 500 metrów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.</w:t>
            </w:r>
          </w:p>
          <w:p w14:paraId="68642C97" w14:textId="77777777" w:rsidR="00C72943" w:rsidRPr="00C72943" w:rsidRDefault="00C72943" w:rsidP="00C72943">
            <w:pPr>
              <w:pStyle w:val="ZUSTzmustartykuempunktem"/>
              <w:spacing w:line="240" w:lineRule="auto"/>
              <w:ind w:left="284" w:hanging="284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 xml:space="preserve">3. W przypadku lokalizowania lub budowy budynku mieszkalnego albo budynku o funkcji mieszanej, w skład której wchodzi funkcja mieszkaniowa, na podstawie decyzji WZ, odległość tego budynku od elektrowni wiatrowej jest nie mniejsza niż wynikająca z oceny oddziaływania na środowisko, przeprowadzonej dla elektrowni wiatrowej, jeżeli taka ocena została przeprowadzona, jednak nie mniejsza niż 500 metrów od elektrowni wiatrowej. Jeżeli budynek mieszkalny albo budynek o funkcji mieszanej, w skład której wchodzi funkcja mieszkaniowa, jest lokalizowany na podstawie planu miejscowego, plan ten może ustanowić odległość tego budynku od elektrowni wiatrowej większą niż zasięg oddziaływań elektrowni wiatrowej wynikający z prognozy oraz nie mniejszą niż wynikająca z oceny oddziaływania na 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środowisko, przeprowadzonej dla elektrowni wiatrowej – jeżeli taka prognoza lub ocena została przeprowadzona – jednak nie mniejszą niż 500 metrów.</w:t>
            </w:r>
          </w:p>
          <w:p w14:paraId="33452142" w14:textId="77777777" w:rsidR="00F0381E" w:rsidRPr="00C72943" w:rsidRDefault="00F0381E" w:rsidP="004A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19A6A8" w14:textId="2F8FB009" w:rsidR="00F0381E" w:rsidRPr="00C72943" w:rsidRDefault="00C72943" w:rsidP="00C72943">
            <w:pPr>
              <w:rPr>
                <w:rFonts w:cstheme="minorHAnsi"/>
                <w:b/>
                <w:bCs/>
                <w:sz w:val="20"/>
              </w:rPr>
            </w:pPr>
            <w:r w:rsidRPr="00C72943">
              <w:rPr>
                <w:rFonts w:cstheme="minorHAnsi"/>
                <w:b/>
                <w:bCs/>
                <w:sz w:val="20"/>
              </w:rPr>
              <w:lastRenderedPageBreak/>
              <w:t>IARP</w:t>
            </w:r>
          </w:p>
        </w:tc>
        <w:tc>
          <w:tcPr>
            <w:tcW w:w="4111" w:type="dxa"/>
          </w:tcPr>
          <w:p w14:paraId="391B7863" w14:textId="77777777" w:rsidR="00F0381E" w:rsidRPr="00C72943" w:rsidRDefault="00F0381E" w:rsidP="00C72943">
            <w:pPr>
              <w:rPr>
                <w:rFonts w:cstheme="minorHAnsi"/>
                <w:sz w:val="20"/>
              </w:rPr>
            </w:pPr>
          </w:p>
        </w:tc>
        <w:tc>
          <w:tcPr>
            <w:tcW w:w="4511" w:type="dxa"/>
          </w:tcPr>
          <w:p w14:paraId="59266EC2" w14:textId="77777777" w:rsidR="00C72943" w:rsidRPr="00C72943" w:rsidRDefault="00C72943" w:rsidP="00C72943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C72943">
              <w:rPr>
                <w:b/>
                <w:bCs/>
              </w:rPr>
              <w:t>Odnosząc się do wyżej cytowanych przepisów można stwierdzić, że fundamentalne zagadnienie, jakim jest kwestia wzajemnych odległości budynków mieszkalnych od elektrowni wiatrowych – nie została w proponowanych przepisach określona.</w:t>
            </w:r>
          </w:p>
          <w:p w14:paraId="223CB4EB" w14:textId="77777777" w:rsidR="00C72943" w:rsidRPr="00C72943" w:rsidRDefault="00C72943" w:rsidP="00C72943">
            <w:pPr>
              <w:pStyle w:val="Akapitzlist"/>
              <w:ind w:left="0"/>
              <w:jc w:val="both"/>
            </w:pPr>
            <w:r w:rsidRPr="00C72943">
              <w:t>Istniejąca w obowiązującej ustawie z 2016 r. dyspozycja wskazująca, że odległość budynków mieszkalnych od elektrowni wiatrowej ma być równa lub większa od dziesięciokrotności wysokości elektrowni wiatrowej - działa w sposób automatyczny, poprzez wprowadzenie zasady, że im wyższa elektrownia wiatrowa (a więc mocniej negatywnie oddziałująca), tym większa winna być zachowana odległość między taką elektrownią a budynkami mieszkalnymi.</w:t>
            </w:r>
          </w:p>
          <w:p w14:paraId="0DF56E65" w14:textId="77777777" w:rsidR="00C72943" w:rsidRPr="00C72943" w:rsidRDefault="00C72943" w:rsidP="00C72943">
            <w:pPr>
              <w:pStyle w:val="Akapitzlist"/>
              <w:ind w:left="0"/>
              <w:jc w:val="both"/>
            </w:pPr>
            <w:r w:rsidRPr="00C72943">
              <w:t>Nowe regulacje proponują zasadę, iż p</w:t>
            </w:r>
            <w:r w:rsidRPr="00C72943">
              <w:rPr>
                <w:rFonts w:cstheme="minorHAnsi"/>
              </w:rPr>
              <w:t>lan miejscowy</w:t>
            </w:r>
            <w:r w:rsidRPr="00C72943">
              <w:rPr>
                <w:rStyle w:val="Odwoaniedokomentarza"/>
                <w:rFonts w:cstheme="minorHAnsi"/>
                <w:sz w:val="22"/>
                <w:szCs w:val="22"/>
              </w:rPr>
              <w:t xml:space="preserve"> m</w:t>
            </w:r>
            <w:r w:rsidRPr="00C72943">
              <w:rPr>
                <w:rFonts w:cstheme="minorHAnsi"/>
              </w:rPr>
              <w:t xml:space="preserve">oże określać </w:t>
            </w:r>
            <w:r w:rsidRPr="00C72943">
              <w:rPr>
                <w:rFonts w:cstheme="minorHAnsi"/>
                <w:b/>
                <w:bCs/>
                <w:u w:val="single"/>
              </w:rPr>
              <w:t>inną</w:t>
            </w:r>
            <w:r w:rsidRPr="00C72943">
              <w:rPr>
                <w:rFonts w:cstheme="minorHAnsi"/>
              </w:rPr>
              <w:t xml:space="preserve"> odległość, nie mniejszą </w:t>
            </w:r>
            <w:r w:rsidRPr="00C72943">
              <w:rPr>
                <w:rFonts w:cstheme="minorHAnsi"/>
                <w:b/>
                <w:bCs/>
                <w:u w:val="single"/>
              </w:rPr>
              <w:t>niż 500 metrów</w:t>
            </w:r>
            <w:r w:rsidRPr="00C72943">
              <w:rPr>
                <w:rFonts w:cstheme="minorHAnsi"/>
              </w:rPr>
              <w:t xml:space="preserve"> oraz, że Minister w ramach </w:t>
            </w:r>
            <w:r w:rsidRPr="00C72943">
              <w:rPr>
                <w:rFonts w:cstheme="minorHAnsi"/>
                <w:b/>
                <w:bCs/>
              </w:rPr>
              <w:t>rozporządzenia</w:t>
            </w:r>
            <w:r w:rsidRPr="00C72943">
              <w:rPr>
                <w:rFonts w:cstheme="minorHAnsi"/>
              </w:rPr>
              <w:t xml:space="preserve"> </w:t>
            </w:r>
            <w:r w:rsidRPr="00C72943">
              <w:rPr>
                <w:rFonts w:cstheme="minorHAnsi"/>
                <w:b/>
                <w:bCs/>
                <w:u w:val="single"/>
              </w:rPr>
              <w:t>może</w:t>
            </w:r>
            <w:r w:rsidRPr="00C72943">
              <w:rPr>
                <w:rFonts w:cstheme="minorHAnsi"/>
              </w:rPr>
              <w:t xml:space="preserve"> określić </w:t>
            </w:r>
            <w:r w:rsidRPr="00C72943">
              <w:rPr>
                <w:rFonts w:cstheme="minorHAnsi"/>
                <w:b/>
                <w:bCs/>
              </w:rPr>
              <w:t>dopuszczalne poziomy potencjalnych negatywnych oddziaływań</w:t>
            </w:r>
            <w:r w:rsidRPr="00C72943">
              <w:rPr>
                <w:rFonts w:cstheme="minorHAnsi"/>
              </w:rPr>
              <w:t>.</w:t>
            </w:r>
          </w:p>
          <w:p w14:paraId="1B98D60F" w14:textId="77777777" w:rsidR="00C72943" w:rsidRPr="00C72943" w:rsidRDefault="00C72943" w:rsidP="00C72943">
            <w:pPr>
              <w:pStyle w:val="Akapitzlist"/>
              <w:ind w:left="0"/>
              <w:jc w:val="both"/>
            </w:pPr>
          </w:p>
          <w:p w14:paraId="5158CE39" w14:textId="77777777" w:rsidR="00C72943" w:rsidRPr="00C72943" w:rsidRDefault="00C72943" w:rsidP="00C72943">
            <w:pPr>
              <w:pStyle w:val="Akapitzlist"/>
              <w:ind w:left="0"/>
              <w:jc w:val="both"/>
            </w:pPr>
            <w:r w:rsidRPr="00C72943">
              <w:t xml:space="preserve">Prawidłowe ustalenie odległości, jako zależnej od wysokości - stanowi najważniejszy problem energetyki wiatrowej. Winien on być właściwie rozwiązany, a więc w sposób zapewniający </w:t>
            </w:r>
            <w:r w:rsidRPr="00C72943">
              <w:lastRenderedPageBreak/>
              <w:t xml:space="preserve">odpowiedni poziom ochrony budynków mieszkalnych oraz przewidywalne reguły prowadzenia działań gospodarczych przez inwestorów. </w:t>
            </w:r>
            <w:r w:rsidRPr="00C72943">
              <w:rPr>
                <w:b/>
                <w:bCs/>
              </w:rPr>
              <w:t xml:space="preserve">Zarówno ustalenie poziomu ochrony nieruchomości z budynkami mieszkalnymi, jak i ograniczeń w realizacji elektrowni wiatrowych – winny być bezpośrednio zapisane w ustawie uchwalonej przez Sejm, </w:t>
            </w:r>
            <w:r w:rsidRPr="00C72943">
              <w:t>a nie w rozporządzeniu Ministra. Stanowi o tym Konstytucja RP:</w:t>
            </w:r>
          </w:p>
          <w:p w14:paraId="56EC3334" w14:textId="77777777" w:rsidR="00C72943" w:rsidRPr="00C72943" w:rsidRDefault="00C72943" w:rsidP="00C72943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cstheme="minorHAnsi"/>
                <w:i/>
                <w:iCs/>
              </w:rPr>
            </w:pPr>
            <w:r w:rsidRPr="00C72943">
              <w:rPr>
                <w:rFonts w:cstheme="minorHAnsi"/>
                <w:i/>
                <w:iCs/>
              </w:rPr>
              <w:t xml:space="preserve">Art. 22. Ograniczenie wolności działalności gospodarczej jest dopuszczalne </w:t>
            </w:r>
            <w:r w:rsidRPr="00C72943">
              <w:rPr>
                <w:rFonts w:cstheme="minorHAnsi"/>
                <w:b/>
                <w:bCs/>
                <w:i/>
                <w:iCs/>
              </w:rPr>
              <w:t>tylko w drodze ustawy</w:t>
            </w:r>
            <w:r w:rsidRPr="00C72943">
              <w:rPr>
                <w:rFonts w:cstheme="minorHAnsi"/>
                <w:i/>
                <w:iCs/>
              </w:rPr>
              <w:t xml:space="preserve"> i tylko ze względu na ważny interes publiczny.</w:t>
            </w:r>
          </w:p>
          <w:p w14:paraId="3E752B35" w14:textId="77777777" w:rsidR="00C72943" w:rsidRPr="00C72943" w:rsidRDefault="00C72943" w:rsidP="00C72943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cstheme="minorHAnsi"/>
                <w:i/>
                <w:iCs/>
              </w:rPr>
            </w:pPr>
            <w:r w:rsidRPr="00C72943">
              <w:rPr>
                <w:rFonts w:cstheme="minorHAnsi"/>
                <w:i/>
                <w:iCs/>
              </w:rPr>
              <w:t xml:space="preserve">Art. 64. 3. Własność może być ograniczona </w:t>
            </w:r>
            <w:r w:rsidRPr="00C72943">
              <w:rPr>
                <w:rFonts w:cstheme="minorHAnsi"/>
                <w:b/>
                <w:bCs/>
                <w:i/>
                <w:iCs/>
              </w:rPr>
              <w:t>tylko w drodze ustawy</w:t>
            </w:r>
            <w:r w:rsidRPr="00C72943">
              <w:rPr>
                <w:rFonts w:cstheme="minorHAnsi"/>
                <w:i/>
                <w:iCs/>
              </w:rPr>
              <w:t xml:space="preserve"> i tylko w zakresie, w jakim nie narusza ona istoty prawa własności.</w:t>
            </w:r>
          </w:p>
          <w:p w14:paraId="30075783" w14:textId="77777777" w:rsidR="00C72943" w:rsidRPr="00C72943" w:rsidRDefault="00C72943" w:rsidP="00C72943">
            <w:pPr>
              <w:pStyle w:val="Akapitzlist"/>
              <w:ind w:left="0"/>
              <w:jc w:val="both"/>
            </w:pPr>
            <w:r w:rsidRPr="00C72943">
              <w:t xml:space="preserve">W związku z powyższym - kwestie te nie powinny podlegać negocjacjom z mieszkańcami gmin, ale winny być zależne od ustalonych przez naukowców odpowiednich unormowań wpisanych do ustawy. Naczelną winna być zasada, aby ewentualne korzyści klimatyczne z redukcji </w:t>
            </w:r>
            <w:r w:rsidRPr="00C72943">
              <w:rPr>
                <w:rFonts w:eastAsia="Times New Roman" w:cstheme="minorHAnsi"/>
              </w:rPr>
              <w:t>CO</w:t>
            </w:r>
            <w:r w:rsidRPr="00C72943">
              <w:rPr>
                <w:rFonts w:eastAsia="Times New Roman" w:cstheme="minorHAnsi"/>
                <w:vertAlign w:val="subscript"/>
              </w:rPr>
              <w:t xml:space="preserve">2 </w:t>
            </w:r>
            <w:r w:rsidRPr="00C72943">
              <w:t>- nie odbywały się kosztem zdrowia lokalnych społeczności, mieszkających w sąsiedztwie elektrowni wiatrowych.</w:t>
            </w:r>
          </w:p>
          <w:p w14:paraId="6DE64375" w14:textId="77777777" w:rsidR="00F0381E" w:rsidRPr="00C72943" w:rsidRDefault="00F0381E" w:rsidP="00C72943">
            <w:pPr>
              <w:rPr>
                <w:rFonts w:cstheme="minorHAnsi"/>
              </w:rPr>
            </w:pPr>
          </w:p>
        </w:tc>
      </w:tr>
      <w:tr w:rsidR="00C72943" w:rsidRPr="00FF4480" w14:paraId="3FB5DFA8" w14:textId="77777777" w:rsidTr="00163F44">
        <w:trPr>
          <w:jc w:val="center"/>
        </w:trPr>
        <w:tc>
          <w:tcPr>
            <w:tcW w:w="875" w:type="dxa"/>
          </w:tcPr>
          <w:p w14:paraId="3F6405F5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2BAC7B7C" w14:textId="77777777" w:rsidR="00C72943" w:rsidRPr="00C72943" w:rsidRDefault="00C72943" w:rsidP="00C72943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72943">
              <w:rPr>
                <w:rFonts w:cstheme="minorHAnsi"/>
                <w:sz w:val="20"/>
                <w:szCs w:val="20"/>
              </w:rPr>
              <w:t xml:space="preserve">zmianę w art. 4 – uzupełniono o propozycję zmian w ustawie z dnia 3 października 2008 r. o udostępnianiu informacji o środowisku i jego ochronie, udziale społeczeństwa w ochronie środowiska oraz o ocenach oddziaływania na środowisko (Dz. U. z 2021 r. poz. 247) </w:t>
            </w:r>
            <w:r w:rsidRPr="00C72943">
              <w:rPr>
                <w:rFonts w:cstheme="minorHAnsi"/>
                <w:sz w:val="20"/>
                <w:szCs w:val="20"/>
              </w:rPr>
              <w:lastRenderedPageBreak/>
              <w:t xml:space="preserve">– poprzez m.in. dodanie w </w:t>
            </w:r>
            <w:r w:rsidRPr="00C72943">
              <w:rPr>
                <w:rFonts w:cstheme="minorHAnsi"/>
                <w:b/>
                <w:bCs/>
                <w:sz w:val="20"/>
                <w:szCs w:val="20"/>
              </w:rPr>
              <w:t>art. 62 ust. 4</w:t>
            </w:r>
            <w:r w:rsidRPr="00C72943">
              <w:rPr>
                <w:rFonts w:cstheme="minorHAnsi"/>
                <w:sz w:val="20"/>
                <w:szCs w:val="20"/>
              </w:rPr>
              <w:t xml:space="preserve"> o brzmieniu:</w:t>
            </w:r>
          </w:p>
          <w:p w14:paraId="130A03AA" w14:textId="77777777" w:rsidR="00C72943" w:rsidRPr="00C72943" w:rsidRDefault="00C72943" w:rsidP="00C72943">
            <w:pPr>
              <w:pStyle w:val="ZARTzmartartykuempunktem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 xml:space="preserve">4. 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  <w:u w:val="single"/>
              </w:rPr>
              <w:t xml:space="preserve">Minister właściwy do spraw środowiska, w porozumieniu z ministrem właściwym do spraw klimatu i ministrem właściwym do spraw gospodarki, </w:t>
            </w:r>
            <w:r w:rsidRPr="00C729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</w:rPr>
              <w:t>może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  <w:u w:val="single"/>
              </w:rPr>
              <w:t xml:space="preserve"> określić w drodze </w:t>
            </w:r>
            <w:r w:rsidRPr="00C729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</w:rPr>
              <w:t>rozporządzenia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14:paraId="023B4C68" w14:textId="77777777" w:rsidR="00C72943" w:rsidRPr="00C72943" w:rsidRDefault="00C72943" w:rsidP="00C72943">
            <w:pPr>
              <w:pStyle w:val="ZPKTzmpktartykuempunktem"/>
              <w:spacing w:line="240" w:lineRule="auto"/>
              <w:ind w:left="284" w:hanging="284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1)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ab/>
              <w:t>szczegółowe warunki i wymagania uwzględniane przy określaniu, analizie oraz ocenie oddziaływania przedsięwzięcia na środowisko oraz ludność, w tym zdrowie i warunki życia ludzi, dokonywanej w odniesieniu do elektrowni wiatrowych, uwzględniające potencjalne występowanie różnych rodzajów oddziaływań elektrowni wiatrowych na środowisko, o których mowa w ust. 3,</w:t>
            </w:r>
          </w:p>
          <w:p w14:paraId="37EED55F" w14:textId="77777777" w:rsidR="00C72943" w:rsidRPr="00C72943" w:rsidRDefault="00C72943" w:rsidP="00C72943">
            <w:pPr>
              <w:pStyle w:val="ZPKTzmpktartykuempunktem"/>
              <w:spacing w:line="240" w:lineRule="auto"/>
              <w:ind w:left="284" w:hanging="284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2)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ab/>
            </w:r>
            <w:r w:rsidRPr="00C72943">
              <w:rPr>
                <w:rFonts w:asciiTheme="minorHAnsi" w:hAnsiTheme="minorHAnsi" w:cstheme="minorHAnsi"/>
                <w:b/>
                <w:bCs w:val="0"/>
                <w:i/>
                <w:iCs/>
                <w:sz w:val="20"/>
              </w:rPr>
              <w:t>dopuszczalne poziomy potencjalnych negatywnych oddziaływań</w:t>
            </w: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, lub sposoby zapobiegania i zmniejszania takich oddziaływań, przedsięwzięć w postaci elektrowni wiatrowych na środowisko oraz ludność, w tym zdrowie i warunki życia ludzi, o których mowa w ust. 3</w:t>
            </w:r>
          </w:p>
          <w:p w14:paraId="607C8211" w14:textId="77777777" w:rsidR="00C72943" w:rsidRPr="00C72943" w:rsidRDefault="00C72943" w:rsidP="00C72943">
            <w:pPr>
              <w:pStyle w:val="ZCZWSPPKTzmczciwsppktartykuempunktem"/>
              <w:spacing w:line="240" w:lineRule="auto"/>
              <w:ind w:left="284" w:hanging="284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2943">
              <w:rPr>
                <w:rFonts w:asciiTheme="minorHAnsi" w:hAnsiTheme="minorHAnsi" w:cstheme="minorHAnsi"/>
                <w:i/>
                <w:iCs/>
                <w:sz w:val="20"/>
              </w:rPr>
              <w:t>– kierując się potrzebą uwzględnienia specyfiki tego rodzaju przedsięwzięć w procedurze oceny oddziaływania na środowisko oraz zapewnienia odpowiedniego poziomu bezpieczeństwa i jakości życia ludzi oraz biorąc pod uwagę potrzebę rozwoju energetyki wiatrowej.”;</w:t>
            </w:r>
          </w:p>
          <w:p w14:paraId="7B4566DC" w14:textId="77777777" w:rsidR="00F0381E" w:rsidRPr="00C72943" w:rsidRDefault="00F0381E" w:rsidP="004A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88047A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6D208E37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1" w:type="dxa"/>
          </w:tcPr>
          <w:p w14:paraId="14FCC247" w14:textId="4AB9BEED" w:rsidR="00F0381E" w:rsidRPr="00C72943" w:rsidRDefault="00C72943" w:rsidP="004A28E0">
            <w:pPr>
              <w:jc w:val="both"/>
              <w:rPr>
                <w:rFonts w:cstheme="minorHAnsi"/>
              </w:rPr>
            </w:pPr>
            <w:proofErr w:type="spellStart"/>
            <w:r w:rsidRPr="00C72943">
              <w:rPr>
                <w:rFonts w:cstheme="minorHAnsi"/>
              </w:rPr>
              <w:t>j.w</w:t>
            </w:r>
            <w:proofErr w:type="spellEnd"/>
            <w:r w:rsidRPr="00C72943">
              <w:rPr>
                <w:rFonts w:cstheme="minorHAnsi"/>
              </w:rPr>
              <w:t>.</w:t>
            </w:r>
          </w:p>
        </w:tc>
      </w:tr>
      <w:tr w:rsidR="00C72943" w:rsidRPr="00FF4480" w14:paraId="2305A5A4" w14:textId="77777777" w:rsidTr="00163F44">
        <w:trPr>
          <w:jc w:val="center"/>
        </w:trPr>
        <w:tc>
          <w:tcPr>
            <w:tcW w:w="875" w:type="dxa"/>
          </w:tcPr>
          <w:p w14:paraId="3F51FCE8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</w:tcPr>
          <w:p w14:paraId="78A286E3" w14:textId="77777777" w:rsidR="00F0381E" w:rsidRPr="00C72943" w:rsidRDefault="00C72943" w:rsidP="00C72943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72943">
              <w:rPr>
                <w:rFonts w:cstheme="minorHAnsi"/>
                <w:b/>
                <w:bCs/>
                <w:sz w:val="20"/>
                <w:szCs w:val="20"/>
              </w:rPr>
              <w:t>Art. 6a.</w:t>
            </w:r>
          </w:p>
          <w:p w14:paraId="0E1DA82E" w14:textId="48C5A359" w:rsidR="00C72943" w:rsidRPr="00C72943" w:rsidRDefault="00163F44" w:rsidP="00C72943">
            <w:pPr>
              <w:pStyle w:val="ZARTzmartartykuempunktem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„</w:t>
            </w:r>
            <w:r w:rsidR="00C72943" w:rsidRPr="00C72943">
              <w:rPr>
                <w:rFonts w:asciiTheme="minorHAnsi" w:hAnsiTheme="minorHAnsi" w:cstheme="minorHAnsi"/>
                <w:i/>
                <w:iCs/>
                <w:sz w:val="20"/>
              </w:rPr>
              <w:t xml:space="preserve">Wójt, burmistrz albo prezydent miasta w gminie, w której jest lokalizowana elektrownia wiatrowa, ogłasza w prasie miejscowej, przez obwieszczenie oraz udostępnienie informacji w Biuletynie Informacji Publicznej na swojej stronie podmiotowej, na swojej stronie internetowej, a także w sposób zwyczajowo przyjęty w danej miejscowości, o podjęciu uchwały o przystąpieniu do sporządzenia planu miejscowego, na podstawie którego ma być lokalizowana elektrownia wiatrowa, określając formę, </w:t>
            </w:r>
            <w:r w:rsidR="00C72943" w:rsidRPr="00C72943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miejsce i termin składania wniosków do planu, nie krótszy niż 21 dni od dnia ogłoszenia.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”</w:t>
            </w:r>
          </w:p>
          <w:p w14:paraId="4760380F" w14:textId="53FBA980" w:rsidR="00C72943" w:rsidRPr="00C72943" w:rsidRDefault="00C72943" w:rsidP="00C729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5360E1" w14:textId="77777777" w:rsidR="00F0381E" w:rsidRPr="00C72943" w:rsidRDefault="00F0381E" w:rsidP="004A28E0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6361A82A" w14:textId="77777777" w:rsidR="00C72943" w:rsidRPr="00C72943" w:rsidRDefault="00C72943" w:rsidP="00C67413">
            <w:pPr>
              <w:pStyle w:val="ZARTzmartartykuempunktem"/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943">
              <w:rPr>
                <w:rFonts w:asciiTheme="minorHAnsi" w:hAnsiTheme="minorHAnsi" w:cstheme="minorHAnsi"/>
                <w:sz w:val="22"/>
                <w:szCs w:val="22"/>
              </w:rPr>
              <w:t xml:space="preserve">Wójt, burmistrz albo prezydent miasta w gminie, w której jest lokalizowana elektrownia wiatrowa, ogłasza w prasie miejscowej, przez obwieszczenie oraz udostępnienie informacji w Biuletynie Informacji Publicznej na swojej stronie podmiotowej, na swojej stronie internetowej, a także w sposób zwyczajowo przyjęty w danej miejscowości, o podjęciu uchwały o </w:t>
            </w:r>
            <w:r w:rsidRPr="00C729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przystąpieniu do sporządzenia planu miejscowego, na podstawie którego ma być lokalizowana elektrownia wiatrowa, określając formę, miejsce i termin składania wniosków do planu, nie krótszy niż 21 dni od dnia ogłoszenia.</w:t>
            </w:r>
          </w:p>
          <w:p w14:paraId="06B871E1" w14:textId="3EF36EFF" w:rsidR="00F0381E" w:rsidRPr="00136ED2" w:rsidRDefault="00163F44" w:rsidP="00136ED2">
            <w:pPr>
              <w:jc w:val="both"/>
              <w:rPr>
                <w:rFonts w:cstheme="minorHAnsi"/>
                <w:b/>
                <w:bCs/>
              </w:rPr>
            </w:pPr>
            <w:r w:rsidRPr="00136ED2">
              <w:rPr>
                <w:b/>
                <w:bCs/>
              </w:rPr>
              <w:t xml:space="preserve">Obwieszczenie winno być umieszczone </w:t>
            </w:r>
            <w:r w:rsidRPr="00136ED2">
              <w:rPr>
                <w:rFonts w:cstheme="minorHAnsi"/>
                <w:b/>
                <w:bCs/>
              </w:rPr>
              <w:t xml:space="preserve">w miejscach uczęszczanych i widocznych, </w:t>
            </w:r>
            <w:r w:rsidR="00136ED2" w:rsidRPr="00136ED2">
              <w:rPr>
                <w:rFonts w:cstheme="minorHAnsi"/>
                <w:b/>
                <w:bCs/>
              </w:rPr>
              <w:t xml:space="preserve">na terenie całej gminy, </w:t>
            </w:r>
            <w:r w:rsidRPr="00136ED2">
              <w:rPr>
                <w:rFonts w:cstheme="minorHAnsi"/>
                <w:b/>
                <w:bCs/>
              </w:rPr>
              <w:t>w</w:t>
            </w:r>
            <w:r w:rsidR="00136ED2" w:rsidRPr="00136ED2">
              <w:rPr>
                <w:rFonts w:cstheme="minorHAnsi"/>
                <w:b/>
                <w:bCs/>
              </w:rPr>
              <w:t xml:space="preserve"> odległościach nie większych niż 200 metrów</w:t>
            </w:r>
            <w:r w:rsidR="00931FFA" w:rsidRPr="00136ED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11" w:type="dxa"/>
          </w:tcPr>
          <w:p w14:paraId="6CF58BEB" w14:textId="3C1B6322" w:rsidR="00F0381E" w:rsidRPr="00C72943" w:rsidRDefault="00931FFA" w:rsidP="004A28E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 sprawach dotyczących wszystkich mieszkańców gminy należy podjąć szeroką gamę działań informujących mieszkańców o przygotowywanych aktach prawa miejscowego. Wydaje się, że dotychczasowe zwyczajowe sposoby powiadamiania mieszkańców nie są do końca skuteczne</w:t>
            </w:r>
            <w:r w:rsidR="003A3B26">
              <w:rPr>
                <w:rFonts w:cstheme="minorHAnsi"/>
              </w:rPr>
              <w:t>, gdyż często są jedynie działaniami pozornymi tylko dla spełnienia wymogów</w:t>
            </w:r>
            <w:r>
              <w:rPr>
                <w:rFonts w:cstheme="minorHAnsi"/>
              </w:rPr>
              <w:t xml:space="preserve">. Warto uściślić </w:t>
            </w:r>
            <w:r w:rsidR="003A3B26">
              <w:rPr>
                <w:rFonts w:cstheme="minorHAnsi"/>
              </w:rPr>
              <w:t xml:space="preserve">np. </w:t>
            </w:r>
            <w:r>
              <w:rPr>
                <w:rFonts w:cstheme="minorHAnsi"/>
              </w:rPr>
              <w:t xml:space="preserve">sposób rozmieszczenia </w:t>
            </w:r>
            <w:proofErr w:type="spellStart"/>
            <w:r>
              <w:rPr>
                <w:rFonts w:cstheme="minorHAnsi"/>
              </w:rPr>
              <w:t>obwieszczeń</w:t>
            </w:r>
            <w:proofErr w:type="spellEnd"/>
            <w:r>
              <w:rPr>
                <w:rFonts w:cstheme="minorHAnsi"/>
              </w:rPr>
              <w:t xml:space="preserve">, gdyż z </w:t>
            </w:r>
            <w:r>
              <w:rPr>
                <w:rFonts w:cstheme="minorHAnsi"/>
              </w:rPr>
              <w:lastRenderedPageBreak/>
              <w:t xml:space="preserve">reguły w mniejszych miejscowościach i wsiach są one najbardziej skuteczne pod warunkiem, że ich ilość i rozmieszczenie będzie na tyle </w:t>
            </w:r>
            <w:r w:rsidR="00136ED2">
              <w:rPr>
                <w:rFonts w:cstheme="minorHAnsi"/>
              </w:rPr>
              <w:t>„gęste” by</w:t>
            </w:r>
            <w:r>
              <w:rPr>
                <w:rFonts w:cstheme="minorHAnsi"/>
              </w:rPr>
              <w:t xml:space="preserve"> rzeczywiście</w:t>
            </w:r>
            <w:r w:rsidR="003A3B26">
              <w:rPr>
                <w:rFonts w:cstheme="minorHAnsi"/>
              </w:rPr>
              <w:t xml:space="preserve"> było zauważalne.</w:t>
            </w:r>
            <w:r>
              <w:rPr>
                <w:rFonts w:cstheme="minorHAnsi"/>
              </w:rPr>
              <w:t xml:space="preserve">   </w:t>
            </w:r>
            <w:r w:rsidR="00136ED2">
              <w:rPr>
                <w:rFonts w:cstheme="minorHAnsi"/>
              </w:rPr>
              <w:t xml:space="preserve">Zaproponowany parametr odległości pomiędzy </w:t>
            </w:r>
            <w:proofErr w:type="spellStart"/>
            <w:r w:rsidR="00136ED2">
              <w:rPr>
                <w:rFonts w:cstheme="minorHAnsi"/>
              </w:rPr>
              <w:t>obwieszczeniami</w:t>
            </w:r>
            <w:proofErr w:type="spellEnd"/>
            <w:r w:rsidR="00136ED2">
              <w:rPr>
                <w:rFonts w:cstheme="minorHAnsi"/>
              </w:rPr>
              <w:t xml:space="preserve"> jest przykładowy.</w:t>
            </w:r>
          </w:p>
        </w:tc>
      </w:tr>
      <w:tr w:rsidR="00C72943" w:rsidRPr="00FF4480" w14:paraId="5A2CEC99" w14:textId="77777777" w:rsidTr="00163F44">
        <w:trPr>
          <w:jc w:val="center"/>
        </w:trPr>
        <w:tc>
          <w:tcPr>
            <w:tcW w:w="875" w:type="dxa"/>
          </w:tcPr>
          <w:p w14:paraId="2AB05461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49A1D1DF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FD4089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11A1B086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1" w:type="dxa"/>
          </w:tcPr>
          <w:p w14:paraId="02FDB59D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943" w:rsidRPr="00FF4480" w14:paraId="5B61EF95" w14:textId="77777777" w:rsidTr="00163F44">
        <w:trPr>
          <w:jc w:val="center"/>
        </w:trPr>
        <w:tc>
          <w:tcPr>
            <w:tcW w:w="875" w:type="dxa"/>
          </w:tcPr>
          <w:p w14:paraId="087D9C01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55D6847D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1A59D1B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6988EBA6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1" w:type="dxa"/>
          </w:tcPr>
          <w:p w14:paraId="44C52D26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943" w:rsidRPr="00FF4480" w14:paraId="19B702EA" w14:textId="77777777" w:rsidTr="00163F44">
        <w:trPr>
          <w:jc w:val="center"/>
        </w:trPr>
        <w:tc>
          <w:tcPr>
            <w:tcW w:w="875" w:type="dxa"/>
          </w:tcPr>
          <w:p w14:paraId="57310CBB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0FC24777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3C586E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45193047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1" w:type="dxa"/>
          </w:tcPr>
          <w:p w14:paraId="725DF619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943" w:rsidRPr="00FF4480" w14:paraId="654B40E9" w14:textId="77777777" w:rsidTr="00163F44">
        <w:trPr>
          <w:jc w:val="center"/>
        </w:trPr>
        <w:tc>
          <w:tcPr>
            <w:tcW w:w="875" w:type="dxa"/>
          </w:tcPr>
          <w:p w14:paraId="1CF778CB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5CE1B68C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24F88B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575FC49C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1" w:type="dxa"/>
          </w:tcPr>
          <w:p w14:paraId="100685E4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943" w:rsidRPr="00FF4480" w14:paraId="4C72D50D" w14:textId="77777777" w:rsidTr="00163F44">
        <w:trPr>
          <w:jc w:val="center"/>
        </w:trPr>
        <w:tc>
          <w:tcPr>
            <w:tcW w:w="875" w:type="dxa"/>
          </w:tcPr>
          <w:p w14:paraId="1306169F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6B9E7B6B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9F1B7C6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0924032C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1" w:type="dxa"/>
          </w:tcPr>
          <w:p w14:paraId="459A531A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943" w:rsidRPr="00FF4480" w14:paraId="3CBB820D" w14:textId="77777777" w:rsidTr="00163F44">
        <w:trPr>
          <w:jc w:val="center"/>
        </w:trPr>
        <w:tc>
          <w:tcPr>
            <w:tcW w:w="875" w:type="dxa"/>
          </w:tcPr>
          <w:p w14:paraId="6C642DEF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5A431E56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EFB477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15EB104D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1" w:type="dxa"/>
          </w:tcPr>
          <w:p w14:paraId="75DD0FFE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943" w:rsidRPr="00FF4480" w14:paraId="40E3057F" w14:textId="77777777" w:rsidTr="00163F44">
        <w:trPr>
          <w:jc w:val="center"/>
        </w:trPr>
        <w:tc>
          <w:tcPr>
            <w:tcW w:w="875" w:type="dxa"/>
          </w:tcPr>
          <w:p w14:paraId="00791374" w14:textId="77777777" w:rsidR="00F0381E" w:rsidRPr="00FF4480" w:rsidRDefault="00F0381E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01" w:type="dxa"/>
            <w:vAlign w:val="center"/>
          </w:tcPr>
          <w:p w14:paraId="3FEBFDBE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722921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45A0CAC1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1" w:type="dxa"/>
          </w:tcPr>
          <w:p w14:paraId="448F19F1" w14:textId="77777777" w:rsidR="00F0381E" w:rsidRPr="00FF4480" w:rsidRDefault="00F0381E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056B5E5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798D0D72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CCB9A" w14:textId="77777777" w:rsidR="00AD3EC8" w:rsidRDefault="00AD3EC8" w:rsidP="00735AA5">
      <w:pPr>
        <w:spacing w:after="0" w:line="240" w:lineRule="auto"/>
      </w:pPr>
      <w:r>
        <w:separator/>
      </w:r>
    </w:p>
  </w:endnote>
  <w:endnote w:type="continuationSeparator" w:id="0">
    <w:p w14:paraId="61B973E0" w14:textId="77777777" w:rsidR="00AD3EC8" w:rsidRDefault="00AD3EC8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14:paraId="25FC47DB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501074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5A5D6FA7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1A9E" w14:textId="77777777" w:rsidR="00AD3EC8" w:rsidRDefault="00AD3EC8" w:rsidP="00735AA5">
      <w:pPr>
        <w:spacing w:after="0" w:line="240" w:lineRule="auto"/>
      </w:pPr>
      <w:r>
        <w:separator/>
      </w:r>
    </w:p>
  </w:footnote>
  <w:footnote w:type="continuationSeparator" w:id="0">
    <w:p w14:paraId="7565649F" w14:textId="77777777" w:rsidR="00AD3EC8" w:rsidRDefault="00AD3EC8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57"/>
    <w:rsid w:val="000153D6"/>
    <w:rsid w:val="000844EE"/>
    <w:rsid w:val="00084817"/>
    <w:rsid w:val="00085E2E"/>
    <w:rsid w:val="00091F2A"/>
    <w:rsid w:val="000B1157"/>
    <w:rsid w:val="000B346A"/>
    <w:rsid w:val="00136ED2"/>
    <w:rsid w:val="00141978"/>
    <w:rsid w:val="00163F44"/>
    <w:rsid w:val="00177EC3"/>
    <w:rsid w:val="001E01AE"/>
    <w:rsid w:val="001F0431"/>
    <w:rsid w:val="001F3A0F"/>
    <w:rsid w:val="00242233"/>
    <w:rsid w:val="0024739F"/>
    <w:rsid w:val="002662EA"/>
    <w:rsid w:val="002E0918"/>
    <w:rsid w:val="003706A6"/>
    <w:rsid w:val="003A3B2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01074"/>
    <w:rsid w:val="00537F4C"/>
    <w:rsid w:val="00545CD3"/>
    <w:rsid w:val="005D005A"/>
    <w:rsid w:val="005D442D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7F6CAA"/>
    <w:rsid w:val="008203CF"/>
    <w:rsid w:val="00830132"/>
    <w:rsid w:val="00931FFA"/>
    <w:rsid w:val="009532CB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D3EC8"/>
    <w:rsid w:val="00AF2DCB"/>
    <w:rsid w:val="00AF5CDF"/>
    <w:rsid w:val="00B0068C"/>
    <w:rsid w:val="00B031D4"/>
    <w:rsid w:val="00B15F59"/>
    <w:rsid w:val="00BD1AB7"/>
    <w:rsid w:val="00C22A1F"/>
    <w:rsid w:val="00C63F1E"/>
    <w:rsid w:val="00C67413"/>
    <w:rsid w:val="00C72943"/>
    <w:rsid w:val="00CB5636"/>
    <w:rsid w:val="00D23483"/>
    <w:rsid w:val="00D34082"/>
    <w:rsid w:val="00D9191A"/>
    <w:rsid w:val="00E2744F"/>
    <w:rsid w:val="00E67BF3"/>
    <w:rsid w:val="00E7699F"/>
    <w:rsid w:val="00E92DC4"/>
    <w:rsid w:val="00EB5B1E"/>
    <w:rsid w:val="00EC7543"/>
    <w:rsid w:val="00F0381E"/>
    <w:rsid w:val="00F11CBF"/>
    <w:rsid w:val="00F80086"/>
    <w:rsid w:val="00FA47E1"/>
    <w:rsid w:val="00FD1F26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4AC3"/>
  <w15:docId w15:val="{C15F73E2-693C-4F32-A109-9C6B5313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qFormat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34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ARTzmartartykuempunktem">
    <w:name w:val="Z/ART(§) – zm. art. (§) artykułem (punktem)"/>
    <w:basedOn w:val="Normalny"/>
    <w:qFormat/>
    <w:rsid w:val="00C72943"/>
    <w:pPr>
      <w:suppressAutoHyphens/>
      <w:spacing w:after="0" w:line="360" w:lineRule="auto"/>
      <w:ind w:left="510" w:firstLine="510"/>
      <w:jc w:val="both"/>
    </w:pPr>
    <w:rPr>
      <w:rFonts w:ascii="Times" w:eastAsia="Calibri" w:hAnsi="Times" w:cs="Arial"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qFormat/>
    <w:rsid w:val="00C72943"/>
  </w:style>
  <w:style w:type="paragraph" w:customStyle="1" w:styleId="ZPKTzmpktartykuempunktem">
    <w:name w:val="Z/PKT – zm. pkt artykułem (punktem)"/>
    <w:basedOn w:val="Normalny"/>
    <w:qFormat/>
    <w:rsid w:val="00C72943"/>
    <w:pPr>
      <w:suppressAutoHyphens/>
      <w:spacing w:after="0" w:line="360" w:lineRule="auto"/>
      <w:ind w:left="1020" w:hanging="510"/>
      <w:jc w:val="both"/>
    </w:pPr>
    <w:rPr>
      <w:rFonts w:ascii="Times" w:eastAsia="Calibri" w:hAnsi="Times" w:cs="Arial"/>
      <w:bCs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qFormat/>
    <w:rsid w:val="00C72943"/>
    <w:pPr>
      <w:suppressAutoHyphens/>
      <w:spacing w:after="0" w:line="360" w:lineRule="auto"/>
      <w:ind w:left="510"/>
      <w:jc w:val="both"/>
    </w:pPr>
    <w:rPr>
      <w:rFonts w:ascii="Times" w:eastAsia="Calibri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F178-3367-4CE5-974B-6027D66D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1000</Words>
  <Characters>6314</Characters>
  <Application>Microsoft Office Word</Application>
  <DocSecurity>0</DocSecurity>
  <Lines>95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Wojciech Gwizdak</cp:lastModifiedBy>
  <cp:revision>5</cp:revision>
  <dcterms:created xsi:type="dcterms:W3CDTF">2021-04-30T10:45:00Z</dcterms:created>
  <dcterms:modified xsi:type="dcterms:W3CDTF">2021-06-03T01:28:00Z</dcterms:modified>
</cp:coreProperties>
</file>